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96D" w:rsidRPr="0075696D" w:rsidRDefault="00CC16A1" w:rsidP="0075696D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Skryté barvy</w:t>
      </w:r>
    </w:p>
    <w:p w:rsidR="0075696D" w:rsidRPr="0075696D" w:rsidRDefault="0075696D" w:rsidP="0075696D">
      <w:pPr>
        <w:shd w:val="clear" w:color="auto" w:fill="FFFFFF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75696D">
        <w:rPr>
          <w:rFonts w:ascii="Arial" w:hAnsi="Arial" w:cs="Arial"/>
          <w:b/>
          <w:bCs/>
          <w:color w:val="000000" w:themeColor="text1"/>
          <w:sz w:val="28"/>
          <w:szCs w:val="28"/>
        </w:rPr>
        <w:t> </w:t>
      </w:r>
    </w:p>
    <w:p w:rsidR="0075696D" w:rsidRPr="0075696D" w:rsidRDefault="00CC16A1" w:rsidP="0075696D">
      <w:pPr>
        <w:shd w:val="clear" w:color="auto" w:fill="FFFFFF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294F6D">
        <w:rPr>
          <w:rFonts w:ascii="Arial" w:eastAsia="Times New Roman" w:hAnsi="Arial" w:cs="Arial"/>
          <w:b/>
          <w:bCs/>
          <w:color w:val="000000" w:themeColor="text1"/>
          <w:szCs w:val="20"/>
        </w:rPr>
        <w:t xml:space="preserve">Video návod: </w:t>
      </w:r>
      <w:hyperlink r:id="rId5" w:history="1">
        <w:r>
          <w:rPr>
            <w:rStyle w:val="Hypertextovodkaz"/>
          </w:rPr>
          <w:t>Nadace ORLEN Unipetrol - Kouzelná chemie 2024 - Skryté barvy</w:t>
        </w:r>
      </w:hyperlink>
    </w:p>
    <w:p w:rsidR="0075696D" w:rsidRPr="0075696D" w:rsidRDefault="0075696D" w:rsidP="0075696D">
      <w:pPr>
        <w:rPr>
          <w:rFonts w:ascii="Arial" w:hAnsi="Arial" w:cs="Arial"/>
          <w:color w:val="000000" w:themeColor="text1"/>
        </w:rPr>
      </w:pPr>
    </w:p>
    <w:p w:rsidR="0075696D" w:rsidRDefault="0075696D" w:rsidP="0075696D">
      <w:pPr>
        <w:rPr>
          <w:rFonts w:ascii="Arial" w:hAnsi="Arial" w:cs="Arial"/>
          <w:color w:val="000000" w:themeColor="text1"/>
        </w:rPr>
      </w:pPr>
      <w:r w:rsidRPr="0075696D">
        <w:rPr>
          <w:rFonts w:ascii="Arial" w:hAnsi="Arial" w:cs="Arial"/>
          <w:color w:val="000000" w:themeColor="text1"/>
        </w:rPr>
        <w:t>POMŮCKY:</w:t>
      </w:r>
    </w:p>
    <w:p w:rsidR="00CC16A1" w:rsidRDefault="00CC16A1" w:rsidP="0075696D">
      <w:pPr>
        <w:rPr>
          <w:rFonts w:ascii="Arial" w:hAnsi="Arial" w:cs="Arial"/>
          <w:color w:val="000000" w:themeColor="text1"/>
        </w:rPr>
      </w:pPr>
    </w:p>
    <w:p w:rsidR="00CC16A1" w:rsidRPr="00CC16A1" w:rsidRDefault="00CC16A1" w:rsidP="00CC16A1">
      <w:pPr>
        <w:numPr>
          <w:ilvl w:val="0"/>
          <w:numId w:val="8"/>
        </w:numPr>
        <w:spacing w:after="160" w:line="259" w:lineRule="auto"/>
        <w:rPr>
          <w:rFonts w:ascii="Arial" w:hAnsi="Arial" w:cs="Arial"/>
          <w:color w:val="000000" w:themeColor="text1"/>
        </w:rPr>
      </w:pPr>
      <w:r w:rsidRPr="00CC16A1">
        <w:rPr>
          <w:rFonts w:ascii="Arial" w:hAnsi="Arial" w:cs="Arial"/>
          <w:color w:val="000000" w:themeColor="text1"/>
        </w:rPr>
        <w:t>jedlá soda</w:t>
      </w:r>
      <w:bookmarkStart w:id="0" w:name="_GoBack"/>
      <w:bookmarkEnd w:id="0"/>
    </w:p>
    <w:p w:rsidR="00CC16A1" w:rsidRPr="00CC16A1" w:rsidRDefault="00CC16A1" w:rsidP="00CC16A1">
      <w:pPr>
        <w:numPr>
          <w:ilvl w:val="0"/>
          <w:numId w:val="8"/>
        </w:numPr>
        <w:spacing w:after="160" w:line="259" w:lineRule="auto"/>
        <w:rPr>
          <w:rFonts w:ascii="Arial" w:hAnsi="Arial" w:cs="Arial"/>
          <w:color w:val="000000" w:themeColor="text1"/>
        </w:rPr>
      </w:pPr>
      <w:r w:rsidRPr="00CC16A1">
        <w:rPr>
          <w:rFonts w:ascii="Arial" w:hAnsi="Arial" w:cs="Arial"/>
          <w:color w:val="000000" w:themeColor="text1"/>
        </w:rPr>
        <w:t>malé kelímky</w:t>
      </w:r>
    </w:p>
    <w:p w:rsidR="00CC16A1" w:rsidRPr="00CC16A1" w:rsidRDefault="00CC16A1" w:rsidP="00CC16A1">
      <w:pPr>
        <w:numPr>
          <w:ilvl w:val="0"/>
          <w:numId w:val="8"/>
        </w:numPr>
        <w:spacing w:after="160" w:line="259" w:lineRule="auto"/>
        <w:rPr>
          <w:rFonts w:ascii="Arial" w:hAnsi="Arial" w:cs="Arial"/>
          <w:color w:val="000000" w:themeColor="text1"/>
        </w:rPr>
      </w:pPr>
      <w:r w:rsidRPr="00CC16A1">
        <w:rPr>
          <w:rFonts w:ascii="Arial" w:hAnsi="Arial" w:cs="Arial"/>
          <w:color w:val="000000" w:themeColor="text1"/>
        </w:rPr>
        <w:t>barvivo</w:t>
      </w:r>
    </w:p>
    <w:p w:rsidR="00CC16A1" w:rsidRPr="00CC16A1" w:rsidRDefault="00CC16A1" w:rsidP="00CC16A1">
      <w:pPr>
        <w:numPr>
          <w:ilvl w:val="0"/>
          <w:numId w:val="8"/>
        </w:numPr>
        <w:spacing w:after="160" w:line="259" w:lineRule="auto"/>
        <w:rPr>
          <w:rFonts w:ascii="Arial" w:hAnsi="Arial" w:cs="Arial"/>
          <w:color w:val="000000" w:themeColor="text1"/>
        </w:rPr>
      </w:pPr>
      <w:r w:rsidRPr="00CC16A1">
        <w:rPr>
          <w:rFonts w:ascii="Arial" w:hAnsi="Arial" w:cs="Arial"/>
          <w:color w:val="000000" w:themeColor="text1"/>
        </w:rPr>
        <w:t>tác</w:t>
      </w:r>
    </w:p>
    <w:p w:rsidR="00CC16A1" w:rsidRPr="00CC16A1" w:rsidRDefault="00CC16A1" w:rsidP="00CC16A1">
      <w:pPr>
        <w:numPr>
          <w:ilvl w:val="0"/>
          <w:numId w:val="8"/>
        </w:numPr>
        <w:spacing w:after="160" w:line="259" w:lineRule="auto"/>
        <w:rPr>
          <w:rFonts w:ascii="Arial" w:hAnsi="Arial" w:cs="Arial"/>
          <w:color w:val="000000" w:themeColor="text1"/>
        </w:rPr>
      </w:pPr>
      <w:r w:rsidRPr="00CC16A1">
        <w:rPr>
          <w:rFonts w:ascii="Arial" w:hAnsi="Arial" w:cs="Arial"/>
          <w:color w:val="000000" w:themeColor="text1"/>
        </w:rPr>
        <w:t>kapátko nebo pipeta</w:t>
      </w:r>
    </w:p>
    <w:p w:rsidR="00CC16A1" w:rsidRPr="00CC16A1" w:rsidRDefault="00CC16A1" w:rsidP="00CC16A1">
      <w:pPr>
        <w:numPr>
          <w:ilvl w:val="0"/>
          <w:numId w:val="8"/>
        </w:numPr>
        <w:spacing w:after="160" w:line="259" w:lineRule="auto"/>
        <w:rPr>
          <w:rFonts w:ascii="Arial" w:hAnsi="Arial" w:cs="Arial"/>
          <w:color w:val="000000" w:themeColor="text1"/>
        </w:rPr>
      </w:pPr>
      <w:r w:rsidRPr="00CC16A1">
        <w:rPr>
          <w:rFonts w:ascii="Arial" w:hAnsi="Arial" w:cs="Arial"/>
          <w:color w:val="000000" w:themeColor="text1"/>
        </w:rPr>
        <w:t xml:space="preserve">ocet </w:t>
      </w:r>
    </w:p>
    <w:p w:rsidR="00CC16A1" w:rsidRDefault="00CC16A1" w:rsidP="00CC16A1">
      <w:pPr>
        <w:rPr>
          <w:rFonts w:ascii="Arial" w:hAnsi="Arial" w:cs="Arial"/>
          <w:color w:val="000000" w:themeColor="text1"/>
        </w:rPr>
      </w:pPr>
    </w:p>
    <w:p w:rsidR="00CC16A1" w:rsidRPr="00CC16A1" w:rsidRDefault="00CC16A1" w:rsidP="00CC16A1">
      <w:pPr>
        <w:rPr>
          <w:rFonts w:ascii="Arial" w:hAnsi="Arial" w:cs="Arial"/>
          <w:color w:val="000000" w:themeColor="text1"/>
        </w:rPr>
      </w:pPr>
      <w:r w:rsidRPr="00CC16A1">
        <w:rPr>
          <w:rFonts w:ascii="Arial" w:hAnsi="Arial" w:cs="Arial"/>
          <w:color w:val="000000" w:themeColor="text1"/>
        </w:rPr>
        <w:t>POSTUP:</w:t>
      </w:r>
    </w:p>
    <w:p w:rsidR="00CC16A1" w:rsidRDefault="00CC16A1" w:rsidP="00CC16A1">
      <w:pPr>
        <w:pStyle w:val="Default"/>
        <w:rPr>
          <w:b/>
          <w:bCs/>
          <w:sz w:val="23"/>
          <w:szCs w:val="23"/>
        </w:rPr>
      </w:pPr>
    </w:p>
    <w:p w:rsidR="00CC16A1" w:rsidRPr="00CC16A1" w:rsidRDefault="00CC16A1" w:rsidP="00CC16A1">
      <w:pPr>
        <w:numPr>
          <w:ilvl w:val="0"/>
          <w:numId w:val="8"/>
        </w:numPr>
        <w:spacing w:after="160" w:line="259" w:lineRule="auto"/>
        <w:rPr>
          <w:rFonts w:ascii="Arial" w:hAnsi="Arial" w:cs="Arial"/>
          <w:color w:val="000000" w:themeColor="text1"/>
        </w:rPr>
      </w:pPr>
      <w:r w:rsidRPr="00CC16A1">
        <w:rPr>
          <w:rFonts w:ascii="Arial" w:hAnsi="Arial" w:cs="Arial"/>
          <w:color w:val="000000" w:themeColor="text1"/>
        </w:rPr>
        <w:t xml:space="preserve">V kelímcích smícháme jedlou sodu a barvivo (množství dle počtu barviva a dětí). </w:t>
      </w:r>
    </w:p>
    <w:p w:rsidR="00CC16A1" w:rsidRPr="00CC16A1" w:rsidRDefault="00CC16A1" w:rsidP="00CC16A1">
      <w:pPr>
        <w:numPr>
          <w:ilvl w:val="0"/>
          <w:numId w:val="8"/>
        </w:numPr>
        <w:spacing w:after="160" w:line="259" w:lineRule="auto"/>
        <w:rPr>
          <w:rFonts w:ascii="Arial" w:hAnsi="Arial" w:cs="Arial"/>
          <w:color w:val="000000" w:themeColor="text1"/>
        </w:rPr>
      </w:pPr>
      <w:r w:rsidRPr="00CC16A1">
        <w:rPr>
          <w:rFonts w:ascii="Arial" w:hAnsi="Arial" w:cs="Arial"/>
          <w:color w:val="000000" w:themeColor="text1"/>
        </w:rPr>
        <w:t xml:space="preserve">Směs jedlé sody a barviva různě rozmístíme na filtrační či jiný ideálně savý papír (kuchyňské utěrky) na tácu. </w:t>
      </w:r>
    </w:p>
    <w:p w:rsidR="00CC16A1" w:rsidRPr="00CC16A1" w:rsidRDefault="00CC16A1" w:rsidP="00CC16A1">
      <w:pPr>
        <w:numPr>
          <w:ilvl w:val="0"/>
          <w:numId w:val="8"/>
        </w:numPr>
        <w:spacing w:after="160" w:line="259" w:lineRule="auto"/>
        <w:rPr>
          <w:rFonts w:ascii="Arial" w:hAnsi="Arial" w:cs="Arial"/>
          <w:color w:val="000000" w:themeColor="text1"/>
        </w:rPr>
      </w:pPr>
      <w:r w:rsidRPr="00CC16A1">
        <w:rPr>
          <w:rFonts w:ascii="Arial" w:hAnsi="Arial" w:cs="Arial"/>
          <w:color w:val="000000" w:themeColor="text1"/>
        </w:rPr>
        <w:t xml:space="preserve">Do </w:t>
      </w:r>
      <w:proofErr w:type="spellStart"/>
      <w:r w:rsidRPr="00CC16A1">
        <w:rPr>
          <w:rFonts w:ascii="Arial" w:hAnsi="Arial" w:cs="Arial"/>
          <w:color w:val="000000" w:themeColor="text1"/>
        </w:rPr>
        <w:t>pipetky</w:t>
      </w:r>
      <w:proofErr w:type="spellEnd"/>
      <w:r w:rsidRPr="00CC16A1">
        <w:rPr>
          <w:rFonts w:ascii="Arial" w:hAnsi="Arial" w:cs="Arial"/>
          <w:color w:val="000000" w:themeColor="text1"/>
        </w:rPr>
        <w:t xml:space="preserve"> nabereme ocet a kapeme na obarvenou směs sody a barviva. </w:t>
      </w:r>
    </w:p>
    <w:p w:rsidR="00CC16A1" w:rsidRPr="00CC16A1" w:rsidRDefault="00CC16A1" w:rsidP="00CC16A1">
      <w:pPr>
        <w:numPr>
          <w:ilvl w:val="0"/>
          <w:numId w:val="8"/>
        </w:numPr>
        <w:spacing w:after="160" w:line="259" w:lineRule="auto"/>
        <w:rPr>
          <w:rFonts w:ascii="Arial" w:hAnsi="Arial" w:cs="Arial"/>
          <w:color w:val="000000" w:themeColor="text1"/>
        </w:rPr>
      </w:pPr>
      <w:r w:rsidRPr="00CC16A1">
        <w:rPr>
          <w:rFonts w:ascii="Arial" w:hAnsi="Arial" w:cs="Arial"/>
          <w:color w:val="000000" w:themeColor="text1"/>
        </w:rPr>
        <w:t>Reakce je velmi působivá a vzniklé výtvarné dílo můžeme obtáhnout např. fixami nebo dle fantazie dokreslit.</w:t>
      </w:r>
    </w:p>
    <w:p w:rsidR="00CC16A1" w:rsidRDefault="00CC16A1" w:rsidP="00CC16A1">
      <w:pPr>
        <w:pStyle w:val="Default"/>
        <w:rPr>
          <w:b/>
          <w:bCs/>
          <w:sz w:val="28"/>
          <w:szCs w:val="28"/>
        </w:rPr>
      </w:pPr>
    </w:p>
    <w:p w:rsidR="00CC16A1" w:rsidRPr="00CC16A1" w:rsidRDefault="00CC16A1" w:rsidP="00CC16A1">
      <w:pPr>
        <w:pStyle w:val="Default"/>
        <w:rPr>
          <w:rFonts w:ascii="Arial" w:hAnsi="Arial" w:cs="Arial"/>
        </w:rPr>
      </w:pPr>
      <w:r w:rsidRPr="00CC16A1">
        <w:rPr>
          <w:rFonts w:ascii="Arial" w:hAnsi="Arial" w:cs="Arial"/>
          <w:b/>
          <w:bCs/>
        </w:rPr>
        <w:t xml:space="preserve">Vysvětlení </w:t>
      </w:r>
    </w:p>
    <w:p w:rsidR="00CC16A1" w:rsidRPr="00CC16A1" w:rsidRDefault="00CC16A1" w:rsidP="00CC16A1">
      <w:pPr>
        <w:rPr>
          <w:rFonts w:ascii="Arial" w:hAnsi="Arial" w:cs="Arial"/>
        </w:rPr>
      </w:pPr>
      <w:r w:rsidRPr="00CC16A1">
        <w:rPr>
          <w:rFonts w:ascii="Arial" w:hAnsi="Arial" w:cs="Arial"/>
        </w:rPr>
        <w:t>Při reakci jedlé sody a octa vzniká mj. i oxid uhličitý, který probublá směs a vytvoří originální obrazce.</w:t>
      </w:r>
    </w:p>
    <w:p w:rsidR="00CC16A1" w:rsidRDefault="00CC16A1" w:rsidP="00CC16A1">
      <w:pPr>
        <w:rPr>
          <w:sz w:val="23"/>
          <w:szCs w:val="23"/>
        </w:rPr>
      </w:pPr>
    </w:p>
    <w:p w:rsidR="00CC16A1" w:rsidRDefault="00CC16A1" w:rsidP="00CC16A1">
      <w:pPr>
        <w:rPr>
          <w:sz w:val="23"/>
          <w:szCs w:val="23"/>
        </w:rPr>
      </w:pPr>
    </w:p>
    <w:p w:rsidR="00CC16A1" w:rsidRDefault="00CC16A1" w:rsidP="00CC16A1">
      <w:pPr>
        <w:rPr>
          <w:sz w:val="23"/>
          <w:szCs w:val="23"/>
        </w:rPr>
      </w:pPr>
    </w:p>
    <w:p w:rsidR="00313731" w:rsidRPr="00CC16A1" w:rsidRDefault="00CC16A1" w:rsidP="00CC16A1">
      <w:pPr>
        <w:rPr>
          <w:rFonts w:ascii="Arial" w:hAnsi="Arial" w:cs="Arial"/>
          <w:color w:val="000000"/>
        </w:rPr>
      </w:pPr>
      <w:r w:rsidRPr="003E15B9">
        <w:rPr>
          <w:rFonts w:ascii="Arial" w:hAnsi="Arial" w:cs="Arial"/>
          <w:noProof/>
          <w:color w:val="000000"/>
        </w:rPr>
        <w:drawing>
          <wp:inline distT="0" distB="0" distL="0" distR="0" wp14:anchorId="1A9C8592" wp14:editId="01BCE226">
            <wp:extent cx="3192780" cy="2388870"/>
            <wp:effectExtent l="0" t="0" r="762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2780" cy="2388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13731" w:rsidRPr="00CC16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93018"/>
    <w:multiLevelType w:val="multilevel"/>
    <w:tmpl w:val="7742B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812A80"/>
    <w:multiLevelType w:val="multilevel"/>
    <w:tmpl w:val="66322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7F1C18"/>
    <w:multiLevelType w:val="multilevel"/>
    <w:tmpl w:val="0F9A0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2D3FEF"/>
    <w:multiLevelType w:val="multilevel"/>
    <w:tmpl w:val="E3A48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CC2201"/>
    <w:multiLevelType w:val="multilevel"/>
    <w:tmpl w:val="7182E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782D84"/>
    <w:multiLevelType w:val="multilevel"/>
    <w:tmpl w:val="CF0A5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7968AE"/>
    <w:multiLevelType w:val="multilevel"/>
    <w:tmpl w:val="6D803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36562D"/>
    <w:multiLevelType w:val="multilevel"/>
    <w:tmpl w:val="A630F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8D2EAE"/>
    <w:multiLevelType w:val="multilevel"/>
    <w:tmpl w:val="FE8C0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091589"/>
    <w:multiLevelType w:val="multilevel"/>
    <w:tmpl w:val="DFBA6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222D80"/>
    <w:multiLevelType w:val="multilevel"/>
    <w:tmpl w:val="88A82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A3424A"/>
    <w:multiLevelType w:val="multilevel"/>
    <w:tmpl w:val="8098C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5A5692F"/>
    <w:multiLevelType w:val="multilevel"/>
    <w:tmpl w:val="0B5C3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C81078A"/>
    <w:multiLevelType w:val="multilevel"/>
    <w:tmpl w:val="CAD4C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D4E54D2"/>
    <w:multiLevelType w:val="multilevel"/>
    <w:tmpl w:val="64F81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ED973CE"/>
    <w:multiLevelType w:val="multilevel"/>
    <w:tmpl w:val="01542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015088"/>
    <w:multiLevelType w:val="multilevel"/>
    <w:tmpl w:val="89367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C1A673D"/>
    <w:multiLevelType w:val="multilevel"/>
    <w:tmpl w:val="C922D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36F355C"/>
    <w:multiLevelType w:val="multilevel"/>
    <w:tmpl w:val="8A461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AC65129"/>
    <w:multiLevelType w:val="multilevel"/>
    <w:tmpl w:val="D6702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1"/>
  </w:num>
  <w:num w:numId="3">
    <w:abstractNumId w:val="2"/>
  </w:num>
  <w:num w:numId="4">
    <w:abstractNumId w:val="8"/>
  </w:num>
  <w:num w:numId="5">
    <w:abstractNumId w:val="19"/>
  </w:num>
  <w:num w:numId="6">
    <w:abstractNumId w:val="13"/>
  </w:num>
  <w:num w:numId="7">
    <w:abstractNumId w:val="6"/>
  </w:num>
  <w:num w:numId="8">
    <w:abstractNumId w:val="15"/>
  </w:num>
  <w:num w:numId="9">
    <w:abstractNumId w:val="7"/>
  </w:num>
  <w:num w:numId="10">
    <w:abstractNumId w:val="18"/>
  </w:num>
  <w:num w:numId="11">
    <w:abstractNumId w:val="14"/>
  </w:num>
  <w:num w:numId="12">
    <w:abstractNumId w:val="3"/>
  </w:num>
  <w:num w:numId="13">
    <w:abstractNumId w:val="9"/>
  </w:num>
  <w:num w:numId="14">
    <w:abstractNumId w:val="4"/>
  </w:num>
  <w:num w:numId="15">
    <w:abstractNumId w:val="1"/>
  </w:num>
  <w:num w:numId="16">
    <w:abstractNumId w:val="17"/>
  </w:num>
  <w:num w:numId="17">
    <w:abstractNumId w:val="12"/>
  </w:num>
  <w:num w:numId="18">
    <w:abstractNumId w:val="10"/>
  </w:num>
  <w:num w:numId="19">
    <w:abstractNumId w:val="0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59D"/>
    <w:rsid w:val="00294F6D"/>
    <w:rsid w:val="00313731"/>
    <w:rsid w:val="0075696D"/>
    <w:rsid w:val="00A51BF6"/>
    <w:rsid w:val="00AC559D"/>
    <w:rsid w:val="00CC16A1"/>
    <w:rsid w:val="00CC2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3379FA-A097-4069-9470-29692F26E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C559D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696D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CC16A1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CC16A1"/>
    <w:rPr>
      <w:b/>
      <w:bCs/>
    </w:rPr>
  </w:style>
  <w:style w:type="paragraph" w:customStyle="1" w:styleId="Default">
    <w:name w:val="Default"/>
    <w:rsid w:val="00CC16A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hyperlink" Target="https://www.youtube.com/watch?v=fajNsG4n6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UNIPETROL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Machová Blanka (UNP-RPA)</dc:creator>
  <cp:keywords/>
  <dc:description/>
  <cp:lastModifiedBy>Machová Blanka (UNP-RPA)</cp:lastModifiedBy>
  <cp:revision>3</cp:revision>
  <dcterms:created xsi:type="dcterms:W3CDTF">2025-01-13T15:51:00Z</dcterms:created>
  <dcterms:modified xsi:type="dcterms:W3CDTF">2025-01-15T10:43:00Z</dcterms:modified>
</cp:coreProperties>
</file>